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21 vom 14. August 2023</w:t>
      </w:r>
    </w:p>
    <w:p>
      <w:r>
        <w:t>VS Kantonsgericht, 2023-08-14, FR</w:t>
      </w:r>
    </w:p>
    <w:p>
      <w:r>
        <w:rPr>
          <w:b/>
        </w:rPr>
        <w:t xml:space="preserve">Quelle: </w:t>
      </w:r>
      <w:r>
        <w:t>https://mcp.opencaselaw.ch/entscheid/vs_gerichte_S2 22 21</w:t>
      </w:r>
    </w:p>
    <w:p>
      <w:r>
        <w:t>FR: VS_GERICHTE S2 22 21 du 14 août 2023</w:t>
      </w:r>
    </w:p>
    <w:p>
      <w:r>
        <w:t>IT: VS_GERICHTE S2 22 21 del 14 agosto 2023</w:t>
      </w:r>
    </w:p>
    <w:p>
      <w:pPr>
        <w:pStyle w:val="Heading2"/>
      </w:pPr>
      <w:r>
        <w:t>Regeste</w:t>
      </w:r>
    </w:p>
    <w:p>
      <w:r>
        <w:t>S2 22 21 JUGEMENT DU 14 AOUT 2023 Tribunal cantonal du Valais Cour des assurances sociales Composition : Candido Prada, président ; Dr. Thierry Schnyder et Christophe Joris, juges ; Anaïs Mottiez, greffière en la cause X _________, recourant, représenté par Maître Pierre Ventura, avocat, 1002 Lausanne contre CAISSE NATIONALE SUISSE D'ASSURANCE EN CAS D'ACCIDENTS (CNA), intimée, représentée par Maître Didier Elsig, avocat, 1001 Lausanne (art. 18 LAA, rente d’invalidité ; art. 24 LAA, indemnité pour atteinte à l’intégrité)</w:t>
      </w:r>
    </w:p>
    <w:p>
      <w:pPr>
        <w:pStyle w:val="Heading2"/>
      </w:pPr>
      <w:r>
        <w:t>Erwägungen</w:t>
      </w:r>
    </w:p>
    <w:p>
      <w:r>
        <w:rPr>
          <w:b/>
        </w:rPr>
        <w:t>E. 1</w:t>
      </w:r>
    </w:p>
    <w:p>
      <w:r>
        <w:t>Selon l'article 1 alinéa 1 de la loi fédérale sur l'assurance-accidents (LAA), les dispositions de la loi fédérale du xx.xx1 2000 sur la partie générale du droit des assurances sociales (LPGA) s'appliquent à l'assurance-accidents, à moins que la LAA n'y déroge expressément. Remis à la poste le 3 mars 2022, le présent recours à l’encontre de la décision sur opposition du 31 janvier précédent a été interjeté dans le délai légal de trente jours (art. 60 LPGA) et devant l’autorité compétente à raison du lieu et de la matière (art. 56, 57 et 58 LPGA ; art. 81a al. 1 LPJA). Il répond par ailleurs aux autres conditions formelles de recevabilité (art. 61 let. b LPGA), de sorte qu’il convient d’entrer en matière.</w:t>
      </w:r>
    </w:p>
    <w:p>
      <w:r>
        <w:t>- 7 -</w:t>
      </w:r>
    </w:p>
    <w:p>
      <w:r>
        <w:rPr>
          <w:b/>
        </w:rPr>
        <w:t>E. 2</w:t>
      </w:r>
    </w:p>
    <w:p>
      <w:r>
        <w:t>Le litige porte d’une part sur le taux d’invalidité du recourant, plus particulièrement sur l’absence d’abattement retenu par l’intimée sur le revenu avec invalidité, et d’autre part sur le taux de l’indemnité pour atteinte à l’intégrité qui lui a été accordée des suites de son accident.</w:t>
      </w:r>
    </w:p>
    <w:p>
      <w:r>
        <w:rPr>
          <w:b/>
        </w:rPr>
        <w:t>E. 3</w:t>
      </w:r>
    </w:p>
    <w:p>
      <w:r>
        <w:t>Dans un premier grief, l’assuré reproche à l’intimée de n’avoir procédé à aucun abattement sur le salaire statistique malgré les nombreuses limitations fonctionnelles qu’il présente.</w:t>
      </w:r>
    </w:p>
    <w:p>
      <w:r>
        <w:rPr>
          <w:b/>
        </w:rPr>
        <w:t>E. 3.1</w:t>
      </w:r>
    </w:p>
    <w:p>
      <w:r>
        <w:t>Selon l'article 18 alinéa 1 LAA, l'assuré a droit à une rente d'invalidité s'il est invalide (art. 8 LPGA) à 10% au moins par suite d'un accident. Le droit à la rente prend naissance dès qu'il n'y a plus à attendre de la continuation du traitement médical une sensible amélioration de l'état de l'assuré et que les éventuelles mesures de réadaptation de l'assurance-invalidité ont été menées à terme, le droit au traitement médical et aux indemnités journalières cessant dès la naissance du droit à la rente (art. 19 al. 1 LAA). Est réputée invalidité l'incapacité de gain totale ou partielle qui est présumée permanente ou de longue durée (art. 8 al. 1 LPGA). Selon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L'invalidité est une notion économique et non médicale. Les critères médico-théoriques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3.2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w:t>
      </w:r>
    </w:p>
    <w:p>
      <w:r>
        <w:t>- 8 - de ces deux revenus et en les confrontant l'un avec l'autre, la différence permettant de calculer le taux d'invalidité (ATF 137 V 334 consid. 3.3.1).</w:t>
      </w:r>
    </w:p>
    <w:p>
      <w:r>
        <w:rPr>
          <w:b/>
        </w:rPr>
        <w:t>E. 3.2.1</w:t>
      </w:r>
    </w:p>
    <w:p>
      <w:r>
        <w:t>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8C_610/2017 du 3 avril 2018 consid. 3.3.1). On se fondera, sur ce point, sur les renseignements communiqués par l’employeur ou, à défaut, sur l’évolution des salaires nominaux (arrêt 9C_192/2014 du 23 septembre 2014 consid. 4.2). Le salaire réalisé en dernier lieu par l’assuré comprend tous les revenus d’une activité lucrative (y compris les gains accessoires, la rémunération des heures supplémentaires effectuées de manière régulière) soumis aux cotisations AVS (ATF 139 V 28 consid. 3.3.2 ; 135 V 297 consid. 5.1 ; 134 V322 consid. 4.1 ; arrêt 8C_589/2018 du 4 juillet 2019 consid. 6.2). Ne font pas partie du revenu déterminant les frais accessoires au salaire, qui sont à la charge de l’employeur et qui ne sont pas soumis aux cotisations AVS. Le gain assuré comprend en particulier les allocations familiales, lesquelles ne sont pas prises en compte dans le calcul du revenu sans invalidité (arrêt 8C_733/2013 du</w:t>
      </w:r>
    </w:p>
    <w:p>
      <w:r>
        <w:rPr>
          <w:b/>
        </w:rPr>
        <w:t>E. 3.2.2</w:t>
      </w:r>
    </w:p>
    <w:p>
      <w:r>
        <w:t>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et 129 V 472 consid. 4.2.1 ; arrêts 8C_171/2021 du 11 décembre 2021 consid. 3.3 et 4.3, 9C_843/2015 du 7 avril 2016 consid. 5.2).</w:t>
      </w:r>
    </w:p>
    <w:p>
      <w:r>
        <w:t>- 9 - Pour une personne ne disposant d’aucune formation professionnelle dans une activité adaptée, il convient en règle générale de se fonder sur les salaires bruts standardisés (valeur centrale) dans l’économie privée (tableau TA1_skill_level), tous secteurs confondus (RAMA 2001 n° U 439 p. 347).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 du TF 9C_692/2015 du 23 février 2016 et les références citées).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w:t>
      </w:r>
    </w:p>
    <w:p>
      <w:r>
        <w:rPr>
          <w:b/>
        </w:rPr>
        <w:t>E. 3.3</w:t>
      </w:r>
    </w:p>
    <w:p>
      <w:r>
        <w:t>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de procéder à une déduction de 25% au maximum pour en tenir compte (ATF 129 V 472 consid. 4.2.3 ;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w:t>
      </w:r>
    </w:p>
    <w:p>
      <w:r>
        <w:t>- 10 - à faire apparaître sa propre appréciation comme la mieux appropriée (ATF 137 V 71 consid. 5.2 ; 126 V 75 consid. 6). D’éventuelles restrictions liées à la santé déjà incluses dans l'évaluation de la capacité de travail médicale ne doivent pas être prises en compte en plus dans le calcul de la déduction liée à la souffrance et conduire ainsi à une double prise en compte du même point de vue. De plus, l'impossibilité, pour des raisons de santé, de continuer à effectuer des travaux physiquement lourds n'entraîne pas automatiquement une diminution du salaire hypothétique d'invalide. Au contraire, le seul fait que seuls des travaux légers à moyennement lourds puissent encore être exigés ne constitue pas, même en cas de capacité de travail réduite, un motif de déduction supplémentaire liée à la souffrance, car le salaire du tableau pour le niveau de compétences 1 comprend déjà un grand nombre de tâches légères et moyennement lourdes (arrêt du TF 8C_805/2016 du 22 mars 2017 consid. 3.1 et 3.4.2 et les références citées). Par conséquent, seules des circonstances pouvant être qualifiées d'extraordinaires, même sur un marché du travail équilibré, pourraient en principe être prises en compte au titre de la déduction pour cause de souffrance (arrêt du TF 8C_82/2019 du 19 septembre 2019 consid. 6.3.2)</w:t>
      </w:r>
    </w:p>
    <w:p>
      <w:r>
        <w:rPr>
          <w:b/>
        </w:rPr>
        <w:t>E. 3.4</w:t>
      </w:r>
    </w:p>
    <w:p>
      <w:r>
        <w:t>En l’occurrence, l’intimée a fixé le revenu réalisable sans accident, sur la base des informations transmises par l’ancien employeur du recourant, à 69 252 fr. et celui avec invalidité à 68 372 fr., en se fondant sur l’ESS pour un homme avec un niveau de compétences 1. Elle n’a en outre admis aucun abattement sur ce salaire d’invalide, estimant que les limitations fonctionnelles présentées par l’assuré avaient déjà été prises en compte dans l’examen de sa capacité de travail résiduelle. L’intéressé ne conteste pas le calcul du revenu sans invalidité, mais critique en revanche le fait qu’aucun abattement n’ait été retenu sur le revenu d’invalide. Il soutient que ses limitations fonctionnelles, qui n’auraient pas été prises en compte dans l’examen de sa capacité de travail résiduelle, ainsi que son défaut de formation, son niveau de français, son manque de connaissance dans la plupart des domaines et son surpoids justifient un abattement du salaire statistique d’au minimum 20%. En premier lieu, la Cour ne peut pas suivre le recourant lorsque celui-ci soutient que les limitations fonctionnelles liées à son état de santé n’ont pas été prises en compte dans l’examen de sa capacité résiduelle de travail. En effet, il ressort clairement du dossier que l’ensemble des spécialistes consultés, soit les Drs E _________, D _________ et G _________, ont estimé que l’activité habituelle d’ouvrier étancheur n’était plus exigible, mais que le pronostic de réinsertion était favorable dans une activité adaptée. A cet</w:t>
      </w:r>
    </w:p>
    <w:p>
      <w:r>
        <w:t>- 11 - égard, dans l’appréciation du 9 août 2021 du médecin d’arrondissement, sur laquelle l’intimée a rendu la décision litigieuse, le Dr G _________, spécialiste en chirurgie orthopédique, a bien précisé qu’une pleine capacité de travail était exigible de la part de l’assuré seulement dans une activité tenant compte de ses limitations fonctionnelles, à savoir pas de marche en terrain irrégulier, pas de position debout statique prolongée, pas de port de charges supérieures à 15-20 kg, pas de port de charges répété supérieures à 10-15 kg, pas de position accroupie ou à genoux, pas d’utilisation répétée d’escaliers et d’échelles et pas de travail sur les toits. Afin de tenir compte de cet avis, la CNA a pris comme base de calcul le niveau de compétences 1 de l’ESS pour un homme, le salaire de ce niveau de compétences recouvrant un large éventail d’activités légères, variées et non qualifiées, n’impliquant pas de formation particulière et compatibles avec des limitations fonctionnelles peu contraignantes. Ainsi, les limitations fonctionnelles présentées par l’intéressé ayant déjà eu une influence dans l’examen de sa capacité résiduelle de travail, il n’y avait pas lieu pour l’intimée de les prendre à nouveau en compte dans l’examen de l’abattement, sous peine de conduire à une double prise en compte du même aspect, dans la mesure où les limitations décrites ci- dessus n’ont pas d’incidences sur l’exercice d’activités simples et légères qui restent exigibles de l’assuré. Un certain nombre de ces activités ne nécessitent en effet pas de déplacements en terrain irrégulier, de position accroupie ou à genoux, ni de port de charges lourdes (arrêt du TF 8C_860/2018 du 6 septembre 2019, consid. 6.3.3). Quant aux autres facteurs soulevés par l’intéressé (défaut de formation, niveau de français, manque de connaissances dans la plupart des domaines, surpoids), il s’agit là de critères qui ne découlent pas de l’atteinte à la santé consécutive à l’accident du 19 mai 2019 et sont ainsi étrangers à la définition juridique de l’invalidité (ATF 127 V 294 consid. 5a ; arrêts du Tribunal fédéral 9C_286/2015 du 12 janvier 2016 consid. 4.2 et les références ; 9C_44/2018 du 3 avril 2018 consid. 4.2 ; I 381/06 du 30 avril 2007 consid.</w:t>
      </w:r>
    </w:p>
    <w:p>
      <w:r>
        <w:rPr>
          <w:b/>
        </w:rPr>
        <w:t>E. 5</w:t>
      </w:r>
    </w:p>
    <w:p>
      <w:r>
        <w:t>septembre 2014 consid. 5 et la référence).</w:t>
      </w:r>
    </w:p>
    <w:p>
      <w:r>
        <w:rPr>
          <w:b/>
        </w:rPr>
        <w:t>E. 5.1</w:t>
      </w:r>
    </w:p>
    <w:p>
      <w:r>
        <w:t>La procédure est gratuite (art. 61 let. fbis LPGA), la loi spéciale, en l’occurrence la LAA, ne prévoyant pas le prélèvement de frais.</w:t>
      </w:r>
    </w:p>
    <w:p>
      <w:r>
        <w:rPr>
          <w:b/>
        </w:rPr>
        <w:t>E. 5.2</w:t>
      </w:r>
    </w:p>
    <w:p>
      <w:r>
        <w:t>Aux termes de l’article 61 lettre g LPGA, la partie recourante est réputée avoir obtenu gain de cause lorsque, dans la procédure judiciaire cantonale portant sur des prestations d’assurance sociale, la décision administrative est annulée et la cause renvoyée à l’administration pour instruction complémentaire puis nouvelle décision, et a droit à de pleins dépens, indépendamment de la question de savoir si la partie recourante a conclu au renvoi ou si cette conclusion a été prise à titre principal ou subsidiaire (ATF 137 V 57 consid. 2.1 et 2.2 et 132 V 215 consid. 6 ; SVR 2017 KV Nr. 9 consid. 9.1).</w:t>
      </w:r>
    </w:p>
    <w:p>
      <w:r>
        <w:t>- 16 - Le recours étant partiellement admis (renvoi du dossier à l’assurance pour instruction complémentaire s’agissant de la question de l’IPAI et nouvelle décision), le recourant a droit à une pleine indemnité pour les dépens, qui, vu l'issue de la cause, seront supportés par l'intimée (art. 61 let. g LPGA, art. 81a al. 2 et 91 al. 1 et 2 a contrario LPJA, art. 27 al. 1, 40 al. 1 et 46 al. 2 LTar). Compte tenu du travail utile de Me Pierre Ventura, lequel a produit un recours, une réplique et un courrier, dans un dossier de difficulté moyenne, la Cour fixe l’indemnité au montant forfaitaire de 1800 fr., débours et TVA compris.</w:t>
      </w:r>
    </w:p>
    <w:p>
      <w:r>
        <w:t>Prononce</w:t>
      </w:r>
    </w:p>
    <w:p>
      <w:r>
        <w:t>1. Le recours est partiellement admis, en ce sens que le dossier est renvoyé à la Caisse nationale suisse d’assurance en cas d’accidents (CNA) pour instruction complémentaire et nouvelle décision au sens du considérant 4.4, s’agissant de l’IPAI. 2. Le recours est rejeté pour le surplus et la décision sur opposition du 31 janvier 2022 est confirmée relativement aux autres points. 3. Il n'est pas perçu de frais. 4. La Caisse nationale suisse d’assurance en cas d’accidents (CNA) versera à X _________ une indemnité de 1800 francs pour ses dépens. Sion, le 14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